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742315</wp:posOffset>
            </wp:positionV>
            <wp:extent cx="7161530" cy="133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SD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Specialized Disclosure Report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auto"/>
        </w:rPr>
        <w:t>Graco Inc.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jc w:val="center"/>
              <w:ind w:righ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Minnesota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001-09249</w:t>
            </w:r>
          </w:p>
        </w:tc>
        <w:tc>
          <w:tcPr>
            <w:tcW w:w="4140" w:type="dxa"/>
            <w:vAlign w:val="bottom"/>
            <w:gridSpan w:val="4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41-0285640</w:t>
            </w:r>
          </w:p>
        </w:tc>
      </w:tr>
      <w:tr>
        <w:trPr>
          <w:trHeight w:val="22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840" w:type="dxa"/>
            <w:vAlign w:val="bottom"/>
            <w:gridSpan w:val="4"/>
          </w:tcPr>
          <w:p>
            <w:pPr>
              <w:jc w:val="center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(State or other Jurisdiction of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(Commission File Number)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(IRS Employer Identification</w:t>
            </w:r>
          </w:p>
        </w:tc>
      </w:tr>
      <w:tr>
        <w:trPr>
          <w:trHeight w:val="184"/>
        </w:trPr>
        <w:tc>
          <w:tcPr>
            <w:tcW w:w="4840" w:type="dxa"/>
            <w:vAlign w:val="bottom"/>
            <w:gridSpan w:val="4"/>
          </w:tcPr>
          <w:p>
            <w:pPr>
              <w:jc w:val="center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Incorporation or organization)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No.)</w:t>
            </w:r>
          </w:p>
        </w:tc>
      </w:tr>
      <w:tr>
        <w:trPr>
          <w:trHeight w:val="62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88 – 11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  <w:vertAlign w:val="superscript"/>
              </w:rPr>
              <w:t>th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 xml:space="preserve"> Avenue Northeast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Minneapolis, Minnesota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55413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75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(Address of principal executive offices)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jc w:val="center"/>
              <w:ind w:right="1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 Code)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Joseph James Humke, (612) 623-6000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1323340</wp:posOffset>
            </wp:positionH>
            <wp:positionV relativeFrom="paragraph">
              <wp:posOffset>15875</wp:posOffset>
            </wp:positionV>
            <wp:extent cx="452056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and telephone number, including area code, of the person to contact in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connection with this report.)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 to indicate the rule pursuant to which this form is being filed, and provide the period to which the information in this form applies: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 xml:space="preserve">x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Rule 13p-1 under the Securities Exchange Act (17 CFR 240.13p-1) for the reporting period from January 1 to December 31, 2025.</w:t>
      </w:r>
    </w:p>
    <w:p>
      <w:pPr>
        <w:sectPr>
          <w:pgSz w:w="11900" w:h="16838" w:orient="portrait"/>
          <w:cols w:equalWidth="0" w:num="1">
            <w:col w:w="11280"/>
          </w:cols>
          <w:pgMar w:left="300" w:top="1440" w:right="3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t>Section 1 - Conflict Minerals Disclosure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Item 1.01 Conflict Minerals Disclosure and Report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Conflict Minerals Disclosure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This Form SD of Graco Inc. (the “Company”) is filed pursuant to Rule 13p-1 promulgated under the Securities Exchange Act of 1934, as amended, for the reporting period of January 1 to December 31, 2025.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20"/>
        <w:spacing w:after="0" w:line="4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A copy of the Company’s Conflict Minerals Report is filed as Exhibit 1.01 to this Form SD and is publicly available at </w:t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3051F2"/>
        </w:rPr>
        <w:t>www.graco.com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Item 1.02 Exhibit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As specified in Section 2, Item 2.01 of this Form SD, the Company is hereby filing its Conflict Minerals Report as Exhibit 1.01 to this report.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t>Section 2 - Exhibits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Item 2.01 Exhibits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following exhibit is filed as part of this report.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Exhibit No.</w:t>
            </w:r>
          </w:p>
        </w:tc>
        <w:tc>
          <w:tcPr>
            <w:tcW w:w="8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Description</w:t>
            </w:r>
          </w:p>
        </w:tc>
      </w:tr>
      <w:tr>
        <w:trPr>
          <w:trHeight w:val="196"/>
        </w:trPr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1.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u w:val="single" w:color="auto"/>
                <w:color w:val="0000FF"/>
                <w:w w:val="93"/>
              </w:rPr>
              <w:t>01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6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Conflict Minerals Report of Graco Inc.</w:t>
            </w: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730" w:right="3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t>Signature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firstLine="509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the requirements of the Securities Exchange Act of 1934, the registrant has duly caused this report to be signed on its behalf by the duly authorized undersigned.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540" w:type="dxa"/>
            <w:vAlign w:val="bottom"/>
            <w:gridSpan w:val="2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GRACO INC.</w:t>
            </w:r>
          </w:p>
        </w:tc>
      </w:tr>
      <w:tr>
        <w:trPr>
          <w:trHeight w:val="22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Date: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96"/>
              </w:rPr>
              <w:t>May 19, 2026</w:t>
            </w:r>
          </w:p>
        </w:tc>
        <w:tc>
          <w:tcPr>
            <w:tcW w:w="3320" w:type="dxa"/>
            <w:vAlign w:val="bottom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By:</w:t>
            </w:r>
          </w:p>
        </w:tc>
        <w:tc>
          <w:tcPr>
            <w:tcW w:w="5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/s/ Joseph James Humke</w:t>
            </w:r>
          </w:p>
        </w:tc>
      </w:tr>
      <w:tr>
        <w:trPr>
          <w:trHeight w:val="22"/>
        </w:trPr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Joseph James Humke</w:t>
            </w:r>
          </w:p>
        </w:tc>
      </w:tr>
      <w:tr>
        <w:trPr>
          <w:trHeight w:val="21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Executive Vice President, General Counsel and Corporate Secretary</w:t>
            </w: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730" w:right="31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2026-05-19T13:38:58Z</dcterms:created>
  <dcterms:modified xsi:type="dcterms:W3CDTF">2026-05-19T13:38:58Z</dcterms:modified>
</cp:coreProperties>
</file>