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Hedlund Steven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 11TH AVENUE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9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2,710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Nonemployee director stock option granted pursuant to the Graco Inc. Amended and Restated 2019 Stock Incentive Plan in a transaction exempt under Rule 16b-3. The stock option becomes exercisable in four equal annual installments, commencing one year after the date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Justina A. Roberts, attorney-in-fact for Mr. Hedlund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684" TargetMode="External"/><Relationship Id="rId5" Type="http://schemas.openxmlformats.org/officeDocument/2006/relationships/hyperlink" Target="http://www.sec.gov/cgi-bin/browse-edgar?action=getcompany&amp;CIK=00000428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616</Words>
  <Characters>3346</Characters>
  <CharactersWithSpaces>3892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