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Anfang Heather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357.89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357.89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4,236.8399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number of deferred stock shares includes deferred stock shares acquired under the Graco Inc. Automatic Dividend Reinvestment Plan (DRIP),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Ms. Anfang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841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3517</Characters>
  <CharactersWithSpaces>4096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