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0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066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Carter Brett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11TH AVENUE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GRACO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GGG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55413</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86.06</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02/14/2025</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4,980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02/14/2035</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4,980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Nonemployee director stock option granted pursuant to the Graco Inc. Amended and Restated 2019 Stock Incentive Plan in a transaction exempt under Rule 16b-3. The stock option becomes exercisable in four equal annual installments, commencing one year after the date of the grant.</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Joseph J. Humke, attorney-</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02/18/2025</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Mr. Carter</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Joseph J. Humke, Alexander P. Kingsley, David M. Lawrence and David M. Lowe signing singly, the undersigned?s true and lawful attorney-in-fact to:</w:t>
      </w:r>
    </w:p>
    <w:p>
      <w:pPr>
        <w:spacing w:after="0" w:line="75" w:lineRule="exact"/>
        <w:rPr>
          <w:sz w:val="20"/>
          <w:szCs w:val="20"/>
          <w:color w:val="auto"/>
        </w:rPr>
      </w:pPr>
    </w:p>
    <w:p>
      <w:pPr>
        <w:ind w:right="2299" w:firstLine="4"/>
        <w:spacing w:after="0" w:line="271" w:lineRule="auto"/>
        <w:tabs>
          <w:tab w:leader="none" w:pos="4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or director or both of Graco Inc. (the ?Company?), any Form 144 in accordance with Rule 144 of the Securities Act of 1933 and Forms 3, 4 and 5 in accordance with Section 16(a) of the Securities Exchange Act of 1934, and the rules thereunder;</w:t>
      </w:r>
    </w:p>
    <w:p>
      <w:pPr>
        <w:spacing w:after="0" w:line="81"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w:t>
      </w:r>
    </w:p>
    <w:p>
      <w:pPr>
        <w:spacing w:after="0" w:line="32" w:lineRule="exact"/>
        <w:rPr>
          <w:rFonts w:ascii="Courier New" w:cs="Courier New" w:eastAsia="Courier New" w:hAnsi="Courier New"/>
          <w:sz w:val="17"/>
          <w:szCs w:val="17"/>
          <w:color w:val="auto"/>
        </w:rPr>
      </w:pPr>
    </w:p>
    <w:p>
      <w:pPr>
        <w:ind w:right="229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may be necessary or desirable to complete and execute any such Form 3, 4, 5 or 144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2" w:lineRule="exact"/>
        <w:rPr>
          <w:rFonts w:ascii="Courier New" w:cs="Courier New" w:eastAsia="Courier New" w:hAnsi="Courier New"/>
          <w:sz w:val="17"/>
          <w:szCs w:val="17"/>
          <w:color w:val="auto"/>
        </w:rPr>
      </w:pPr>
    </w:p>
    <w:p>
      <w:pPr>
        <w:ind w:right="2199"/>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19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attorneys-in-fact-in serving in such capacity at the request of the undersigned, are not assuming, nor is the Company assuming, any of the undersigned's responsibilities to comply with Section 16 of the Securities Exchange Act of 1934 or Rule 144 of the Securities Act of 1933.</w:t>
      </w:r>
    </w:p>
    <w:p>
      <w:pPr>
        <w:spacing w:after="0" w:line="98"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2nd day of January, 2025.</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Brett Carter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Brett C. Carter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9288" TargetMode="External"/><Relationship Id="rId14" Type="http://schemas.openxmlformats.org/officeDocument/2006/relationships/hyperlink" Target="http://www.sec.gov/cgi-bin/browse-edgar?action=getcompany&amp;CIK=00000428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2025-02-18T09:10:16Z</dcterms:created>
  <dcterms:modified xsi:type="dcterms:W3CDTF">2025-02-18T09:10:16Z</dcterms:modified>
</cp:coreProperties>
</file>