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06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0664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Anfang Heather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 11TH AVENUE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GRACO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GGG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9"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55413</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86.06</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02/14/2025</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4,980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02/14/2035</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4,980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4,980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Nonemployee director stock option granted pursuant to the Graco Inc. Amended and Restated 2019 Stock Incentive Plan in a transaction exempt under Rule 16b-3. The stock option becomes exercisable in four equal annual installments, commencing one year after the date of the grant.</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Joseph J. Humke, on behalf</w:t>
            </w:r>
          </w:p>
        </w:tc>
        <w:tc>
          <w:tcPr>
            <w:tcW w:w="80" w:type="dxa"/>
            <w:vAlign w:val="bottom"/>
          </w:tcPr>
          <w:p>
            <w:pPr>
              <w:spacing w:after="0"/>
              <w:rPr>
                <w:sz w:val="18"/>
                <w:szCs w:val="18"/>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w w:val="95"/>
              </w:rPr>
              <w:t>02/18/2025</w:t>
            </w:r>
          </w:p>
        </w:tc>
        <w:tc>
          <w:tcPr>
            <w:tcW w:w="0" w:type="dxa"/>
            <w:vAlign w:val="bottom"/>
          </w:tcPr>
          <w:p>
            <w:pPr>
              <w:spacing w:after="0"/>
              <w:rPr>
                <w:sz w:val="1"/>
                <w:szCs w:val="1"/>
                <w:color w:val="auto"/>
              </w:rPr>
            </w:pPr>
          </w:p>
        </w:tc>
      </w:tr>
      <w:tr>
        <w:trPr>
          <w:trHeight w:val="84"/>
        </w:trPr>
        <w:tc>
          <w:tcPr>
            <w:tcW w:w="214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of Ms. Anfang</w:t>
            </w: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209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Joseph J. Humke, Alexander P. Kingsley, David M. Lawrence and David M. Lowe signing singly, the undersigned?s true and lawful attorney-in-fact to:</w:t>
      </w:r>
    </w:p>
    <w:p>
      <w:pPr>
        <w:spacing w:after="0" w:line="75" w:lineRule="exact"/>
        <w:rPr>
          <w:sz w:val="20"/>
          <w:szCs w:val="20"/>
          <w:color w:val="auto"/>
        </w:rPr>
      </w:pPr>
    </w:p>
    <w:p>
      <w:pPr>
        <w:ind w:right="2299" w:firstLine="4"/>
        <w:spacing w:after="0" w:line="271" w:lineRule="auto"/>
        <w:tabs>
          <w:tab w:leader="none" w:pos="4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or director or both of Graco Inc. (the ?Company?), any Form 144 in accordance with Rule 144 of the Securities Act of 1933 and Forms 3, 4 and 5 in accordance with Section 16(a) of the Securities Exchange Act of 1934, and the rules thereunder;</w:t>
      </w:r>
    </w:p>
    <w:p>
      <w:pPr>
        <w:spacing w:after="0" w:line="81" w:lineRule="exact"/>
        <w:rPr>
          <w:rFonts w:ascii="Courier New" w:cs="Courier New" w:eastAsia="Courier New" w:hAnsi="Courier New"/>
          <w:sz w:val="17"/>
          <w:szCs w:val="17"/>
          <w:color w:val="auto"/>
        </w:rPr>
      </w:pPr>
    </w:p>
    <w:p>
      <w:pPr>
        <w:ind w:left="400" w:hanging="396"/>
        <w:spacing w:after="0"/>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w:t>
      </w:r>
    </w:p>
    <w:p>
      <w:pPr>
        <w:spacing w:after="0" w:line="32" w:lineRule="exact"/>
        <w:rPr>
          <w:rFonts w:ascii="Courier New" w:cs="Courier New" w:eastAsia="Courier New" w:hAnsi="Courier New"/>
          <w:sz w:val="17"/>
          <w:szCs w:val="17"/>
          <w:color w:val="auto"/>
        </w:rPr>
      </w:pPr>
    </w:p>
    <w:p>
      <w:pPr>
        <w:ind w:right="2299"/>
        <w:spacing w:after="0" w:line="28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which may be necessary or desirable to complete and execute any such Form 3, 4, 5 or 144 and timely file such form with the United States Securities and Exchange Commission and any stock exchange or similar authority; and</w:t>
      </w:r>
    </w:p>
    <w:p>
      <w:pPr>
        <w:spacing w:after="0" w:line="72" w:lineRule="exact"/>
        <w:rPr>
          <w:rFonts w:ascii="Courier New" w:cs="Courier New" w:eastAsia="Courier New" w:hAnsi="Courier New"/>
          <w:sz w:val="17"/>
          <w:szCs w:val="17"/>
          <w:color w:val="auto"/>
        </w:rPr>
      </w:pPr>
    </w:p>
    <w:p>
      <w:pPr>
        <w:ind w:left="400" w:hanging="396"/>
        <w:spacing w:after="0"/>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32" w:lineRule="exact"/>
        <w:rPr>
          <w:rFonts w:ascii="Courier New" w:cs="Courier New" w:eastAsia="Courier New" w:hAnsi="Courier New"/>
          <w:sz w:val="17"/>
          <w:szCs w:val="17"/>
          <w:color w:val="auto"/>
        </w:rPr>
      </w:pPr>
    </w:p>
    <w:p>
      <w:pPr>
        <w:ind w:right="2199"/>
        <w:spacing w:after="0" w:line="25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19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attorneys-in-fact-in serving in such capacity at the request of the undersigned, are not assuming, nor is the Company assuming, any of the undersigned's responsibilities to comply with Section 16 of the Securities Exchange Act of 1934 or Rule 144 of the Securities Act of 1933.</w:t>
      </w:r>
    </w:p>
    <w:p>
      <w:pPr>
        <w:spacing w:after="0" w:line="98"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81" w:lineRule="exact"/>
        <w:rPr>
          <w:sz w:val="20"/>
          <w:szCs w:val="20"/>
          <w:color w:val="auto"/>
        </w:rPr>
      </w:pPr>
    </w:p>
    <w:p>
      <w:pPr>
        <w:ind w:right="2399"/>
        <w:spacing w:after="0" w:line="3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6th day of January, 2025.</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Heather L. Anfang</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Heather L. Anfang</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6841" TargetMode="External"/><Relationship Id="rId14" Type="http://schemas.openxmlformats.org/officeDocument/2006/relationships/hyperlink" Target="http://www.sec.gov/cgi-bin/browse-edgar?action=getcompany&amp;CIK=00000428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2025-02-18T09:07:44Z</dcterms:created>
  <dcterms:modified xsi:type="dcterms:W3CDTF">2025-02-18T09:07:44Z</dcterms:modified>
</cp:coreProperties>
</file>